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B0" w:rsidRDefault="001E5B74" w:rsidP="000F7D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09B0" w:rsidRDefault="001E5B74" w:rsidP="000F7D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7D61" w:rsidRPr="00C87FBB" w:rsidRDefault="002348FB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REPUBLIKA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ab/>
      </w:r>
      <w:r w:rsidR="005B238A" w:rsidRPr="00C87FBB">
        <w:rPr>
          <w:rFonts w:ascii="Times New Roman" w:eastAsia="Times New Roman" w:hAnsi="Times New Roman" w:cs="Times New Roman"/>
          <w:lang w:val="sr-Cyrl-CS"/>
        </w:rPr>
        <w:tab/>
      </w:r>
      <w:r w:rsidR="005B238A" w:rsidRPr="00C87FBB">
        <w:rPr>
          <w:rFonts w:ascii="Times New Roman" w:eastAsia="Times New Roman" w:hAnsi="Times New Roman" w:cs="Times New Roman"/>
          <w:lang w:val="sr-Cyrl-CS"/>
        </w:rPr>
        <w:tab/>
      </w:r>
      <w:r w:rsidR="005B238A" w:rsidRPr="00C87FBB">
        <w:rPr>
          <w:rFonts w:ascii="Times New Roman" w:eastAsia="Times New Roman" w:hAnsi="Times New Roman" w:cs="Times New Roman"/>
          <w:lang w:val="sr-Cyrl-CS"/>
        </w:rPr>
        <w:tab/>
      </w:r>
      <w:r w:rsidR="005B238A" w:rsidRPr="00C87FBB">
        <w:rPr>
          <w:rFonts w:ascii="Times New Roman" w:eastAsia="Times New Roman" w:hAnsi="Times New Roman" w:cs="Times New Roman"/>
          <w:lang w:val="sr-Cyrl-CS"/>
        </w:rPr>
        <w:tab/>
      </w:r>
    </w:p>
    <w:p w:rsidR="000F7D61" w:rsidRPr="00C87FBB" w:rsidRDefault="002348FB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0F7D61" w:rsidRPr="00C87FBB" w:rsidRDefault="002348FB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0F7D6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</w:rPr>
        <w:t>19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Broj</w:t>
      </w:r>
      <w:r w:rsidRPr="00C87FBB">
        <w:rPr>
          <w:rFonts w:ascii="Times New Roman" w:eastAsia="Times New Roman" w:hAnsi="Times New Roman" w:cs="Times New Roman"/>
          <w:lang w:val="sr-Cyrl-CS"/>
        </w:rPr>
        <w:t>: 06-2/</w:t>
      </w:r>
      <w:r w:rsidRPr="00C87FBB">
        <w:rPr>
          <w:rFonts w:ascii="Times New Roman" w:eastAsia="Times New Roman" w:hAnsi="Times New Roman" w:cs="Times New Roman"/>
        </w:rPr>
        <w:t>332</w:t>
      </w:r>
      <w:r w:rsidRPr="00C87FBB">
        <w:rPr>
          <w:rFonts w:ascii="Times New Roman" w:eastAsia="Times New Roman" w:hAnsi="Times New Roman" w:cs="Times New Roman"/>
          <w:lang w:val="sr-Cyrl-CS"/>
        </w:rPr>
        <w:t>-13</w:t>
      </w:r>
    </w:p>
    <w:p w:rsidR="000F7D61" w:rsidRPr="00C87FBB" w:rsidRDefault="005B238A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>0</w:t>
      </w:r>
      <w:r>
        <w:rPr>
          <w:rFonts w:ascii="Times New Roman" w:eastAsia="Times New Roman" w:hAnsi="Times New Roman" w:cs="Times New Roman"/>
        </w:rPr>
        <w:t>5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2348FB">
        <w:rPr>
          <w:rFonts w:ascii="Times New Roman" w:eastAsia="Times New Roman" w:hAnsi="Times New Roman" w:cs="Times New Roman"/>
        </w:rPr>
        <w:t>septembar</w:t>
      </w:r>
      <w:proofErr w:type="gramEnd"/>
      <w:r w:rsidRPr="00C87FBB">
        <w:rPr>
          <w:rFonts w:ascii="Times New Roman" w:eastAsia="Times New Roman" w:hAnsi="Times New Roman" w:cs="Times New Roman"/>
          <w:lang w:val="sr-Cyrl-CS"/>
        </w:rPr>
        <w:t xml:space="preserve"> 201</w:t>
      </w:r>
      <w:r w:rsidRPr="00C87FBB">
        <w:rPr>
          <w:rFonts w:ascii="Times New Roman" w:eastAsia="Times New Roman" w:hAnsi="Times New Roman" w:cs="Times New Roman"/>
        </w:rPr>
        <w:t>3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 w:rsidR="002348FB">
        <w:rPr>
          <w:rFonts w:ascii="Times New Roman" w:eastAsia="Times New Roman" w:hAnsi="Times New Roman" w:cs="Times New Roman"/>
          <w:lang w:val="sr-Cyrl-CS"/>
        </w:rPr>
        <w:t>godine</w:t>
      </w:r>
    </w:p>
    <w:p w:rsidR="000F7D61" w:rsidRPr="00C87FBB" w:rsidRDefault="002348FB" w:rsidP="000F7D6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547726" w:rsidRPr="00C87FBB" w:rsidRDefault="001E5B74" w:rsidP="000F7D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7D61" w:rsidRPr="00C87FBB" w:rsidRDefault="001E5B74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0F7D61" w:rsidRPr="00C87FBB" w:rsidRDefault="002348FB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0F7D61" w:rsidRPr="00C87FBB" w:rsidRDefault="005B238A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 xml:space="preserve">29. </w:t>
      </w:r>
      <w:r w:rsidR="002348FB">
        <w:rPr>
          <w:rFonts w:ascii="Times New Roman" w:eastAsia="Times New Roman" w:hAnsi="Times New Roman" w:cs="Times New Roman"/>
          <w:lang w:val="sr-Cyrl-CS"/>
        </w:rPr>
        <w:t>SEDNICE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ODBORA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ZA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ZAŠTITU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ŽIVOTNE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SREDINE</w:t>
      </w:r>
      <w:r w:rsidRPr="00C87FBB">
        <w:rPr>
          <w:rFonts w:ascii="Times New Roman" w:eastAsia="Times New Roman" w:hAnsi="Times New Roman" w:cs="Times New Roman"/>
          <w:lang w:val="sr-Cyrl-CS"/>
        </w:rPr>
        <w:t>,</w:t>
      </w:r>
    </w:p>
    <w:p w:rsidR="00547726" w:rsidRDefault="002348FB" w:rsidP="00C87FB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05. </w:t>
      </w:r>
      <w:r>
        <w:rPr>
          <w:rFonts w:ascii="Times New Roman" w:eastAsia="Times New Roman" w:hAnsi="Times New Roman" w:cs="Times New Roman"/>
          <w:lang w:val="sr-Cyrl-CS"/>
        </w:rPr>
        <w:t>SEPTEMBRA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C87FBB" w:rsidRPr="00C87FBB" w:rsidRDefault="001E5B74" w:rsidP="00C87FB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4E2E71" w:rsidRPr="00C87FBB" w:rsidRDefault="001E5B74" w:rsidP="000F7D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7D61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ab/>
      </w:r>
      <w:r w:rsidR="002348FB">
        <w:rPr>
          <w:rFonts w:ascii="Times New Roman" w:eastAsia="Times New Roman" w:hAnsi="Times New Roman" w:cs="Times New Roman"/>
          <w:lang w:val="sr-Cyrl-CS"/>
        </w:rPr>
        <w:t>Sednica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je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počela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u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11,00 </w:t>
      </w:r>
      <w:r w:rsidR="002348FB">
        <w:rPr>
          <w:rFonts w:ascii="Times New Roman" w:eastAsia="Times New Roman" w:hAnsi="Times New Roman" w:cs="Times New Roman"/>
          <w:lang w:val="sr-Cyrl-CS"/>
        </w:rPr>
        <w:t>časova</w:t>
      </w:r>
      <w:r w:rsidRPr="00C87FBB">
        <w:rPr>
          <w:rFonts w:ascii="Times New Roman" w:eastAsia="Times New Roman" w:hAnsi="Times New Roman" w:cs="Times New Roman"/>
          <w:lang w:val="sr-Cyrl-CS"/>
        </w:rPr>
        <w:t>.</w:t>
      </w:r>
    </w:p>
    <w:p w:rsidR="000F7D61" w:rsidRPr="00C87FBB" w:rsidRDefault="001E5B74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F7D61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ab/>
      </w:r>
      <w:r w:rsidR="002348FB">
        <w:rPr>
          <w:rFonts w:ascii="Times New Roman" w:eastAsia="Times New Roman" w:hAnsi="Times New Roman" w:cs="Times New Roman"/>
          <w:lang w:val="sr-Cyrl-CS"/>
        </w:rPr>
        <w:t>Sednicom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je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predsedavala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Milica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Vojić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Marković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predsednik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Odbora</w:t>
      </w:r>
      <w:r w:rsidRPr="00C87FBB">
        <w:rPr>
          <w:rFonts w:ascii="Times New Roman" w:eastAsia="Times New Roman" w:hAnsi="Times New Roman" w:cs="Times New Roman"/>
          <w:lang w:val="sr-Cyrl-CS"/>
        </w:rPr>
        <w:t>.</w:t>
      </w:r>
    </w:p>
    <w:p w:rsidR="000F7D61" w:rsidRPr="00C87FBB" w:rsidRDefault="001E5B74" w:rsidP="002E58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FA1" w:rsidRPr="00C87FBB" w:rsidRDefault="005B238A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tab/>
      </w:r>
      <w:r w:rsidR="002348FB">
        <w:rPr>
          <w:rFonts w:ascii="Times New Roman" w:eastAsia="Times New Roman" w:hAnsi="Times New Roman" w:cs="Times New Roman"/>
          <w:lang w:val="sr-Cyrl-CS"/>
        </w:rPr>
        <w:t>Sednici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su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prisustvovali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članovi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Odbora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348FB">
        <w:rPr>
          <w:rFonts w:ascii="Times New Roman" w:eastAsia="Times New Roman" w:hAnsi="Times New Roman" w:cs="Times New Roman"/>
          <w:lang w:val="sr-Cyrl-CS"/>
        </w:rPr>
        <w:t>Aleksandra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Tomić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</w:rPr>
        <w:t>Željko</w:t>
      </w:r>
      <w:r w:rsidRPr="00C87FBB">
        <w:rPr>
          <w:rFonts w:ascii="Times New Roman" w:eastAsia="Times New Roman" w:hAnsi="Times New Roman" w:cs="Times New Roman"/>
        </w:rPr>
        <w:t xml:space="preserve"> </w:t>
      </w:r>
      <w:r w:rsidR="002348FB">
        <w:rPr>
          <w:rFonts w:ascii="Times New Roman" w:eastAsia="Times New Roman" w:hAnsi="Times New Roman" w:cs="Times New Roman"/>
        </w:rPr>
        <w:t>Sušec</w:t>
      </w:r>
      <w:r w:rsidRPr="00C87FBB">
        <w:rPr>
          <w:rFonts w:ascii="Times New Roman" w:eastAsia="Times New Roman" w:hAnsi="Times New Roman" w:cs="Times New Roman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Zoran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Bojanić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Jelena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Mijatović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</w:rPr>
        <w:t>Biljana</w:t>
      </w:r>
      <w:r w:rsidRPr="00C87FBB">
        <w:rPr>
          <w:rFonts w:ascii="Times New Roman" w:eastAsia="Times New Roman" w:hAnsi="Times New Roman" w:cs="Times New Roman"/>
        </w:rPr>
        <w:t xml:space="preserve"> </w:t>
      </w:r>
      <w:r w:rsidR="002348FB">
        <w:rPr>
          <w:rFonts w:ascii="Times New Roman" w:eastAsia="Times New Roman" w:hAnsi="Times New Roman" w:cs="Times New Roman"/>
        </w:rPr>
        <w:t>Ilić</w:t>
      </w:r>
      <w:r w:rsidRPr="00C87FBB">
        <w:rPr>
          <w:rFonts w:ascii="Times New Roman" w:eastAsia="Times New Roman" w:hAnsi="Times New Roman" w:cs="Times New Roman"/>
        </w:rPr>
        <w:t xml:space="preserve"> </w:t>
      </w:r>
      <w:r w:rsidR="002348FB">
        <w:rPr>
          <w:rFonts w:ascii="Times New Roman" w:eastAsia="Times New Roman" w:hAnsi="Times New Roman" w:cs="Times New Roman"/>
        </w:rPr>
        <w:t>Stošić</w:t>
      </w:r>
      <w:r w:rsidRPr="00C87FBB">
        <w:rPr>
          <w:rFonts w:ascii="Times New Roman" w:eastAsia="Times New Roman" w:hAnsi="Times New Roman" w:cs="Times New Roman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Ivan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Jovanović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Gordana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Čomić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Ljuban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Panić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Ivan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Karić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Ivana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Dinić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Judita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Popović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kao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i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zamenik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člana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Odbora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Nevena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Stojanović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(</w:t>
      </w:r>
      <w:r w:rsidR="002348FB">
        <w:rPr>
          <w:rFonts w:ascii="Times New Roman" w:eastAsia="Times New Roman" w:hAnsi="Times New Roman" w:cs="Times New Roman"/>
          <w:lang w:val="sr-Cyrl-CS"/>
        </w:rPr>
        <w:t>zamenik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Zorana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Vasića</w:t>
      </w:r>
      <w:r w:rsidRPr="00C87FBB">
        <w:rPr>
          <w:rFonts w:ascii="Times New Roman" w:eastAsia="Times New Roman" w:hAnsi="Times New Roman" w:cs="Times New Roman"/>
          <w:lang w:val="sr-Cyrl-CS"/>
        </w:rPr>
        <w:t>).</w:t>
      </w:r>
    </w:p>
    <w:p w:rsidR="00714138" w:rsidRPr="00C87FBB" w:rsidRDefault="001E5B74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F7D61" w:rsidRPr="00C87FBB" w:rsidRDefault="002348FB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prisustvovali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članovi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Živojin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Stanković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Konstantin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Arsenović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Jelena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Travar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Miljević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Dejan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Nikolić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njihovi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zamenici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). </w:t>
      </w:r>
    </w:p>
    <w:p w:rsidR="00C421E8" w:rsidRPr="00C87FBB" w:rsidRDefault="001E5B74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421E8" w:rsidRPr="00C87FBB" w:rsidRDefault="002348FB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pored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prisustvovao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Srđan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Šajn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narodni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.</w:t>
      </w:r>
    </w:p>
    <w:p w:rsidR="00C421E8" w:rsidRPr="00C87FBB" w:rsidRDefault="001E5B74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421E8" w:rsidRPr="00C87FBB" w:rsidRDefault="002348FB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prisustvovali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Zoran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Ibrović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Tina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Janjatović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Svetlana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Sekulić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energetike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razvoja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Olivera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Zurovac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Kuzman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Misije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OEBS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Miloš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Đajić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Centra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modernih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veština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Mirko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Popović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Beogradske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otvorene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škole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Margareta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Milosavljević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UNEKOOP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Slobodan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Simić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Pokreta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gorana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Slobodan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Dobrić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udruženja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Vinčanski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neolit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Svetlana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Gladić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Pomoć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deci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Goran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Dumitrov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Devet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Mokrina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.</w:t>
      </w:r>
    </w:p>
    <w:p w:rsidR="00123EBF" w:rsidRPr="00C87FBB" w:rsidRDefault="001E5B74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23EBF" w:rsidRPr="00C87FBB" w:rsidRDefault="002348FB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jednoglasno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usvojen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sledeći</w:t>
      </w:r>
    </w:p>
    <w:p w:rsidR="00123EBF" w:rsidRPr="00C87FBB" w:rsidRDefault="001E5B74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23EBF" w:rsidRPr="00C87FBB" w:rsidRDefault="002348FB" w:rsidP="00123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123EBF" w:rsidRPr="00C87FBB" w:rsidRDefault="001E5B74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72F3E" w:rsidRPr="00C87FBB" w:rsidRDefault="002348FB" w:rsidP="007D5B19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Predstavljanje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Polaznih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uspostavljanje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dijaloga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između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civilnog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energetike</w:t>
      </w:r>
      <w:r w:rsidR="005B238A" w:rsidRPr="00C87FB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razvoja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5B238A" w:rsidRPr="00C87FB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akta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predložilo</w:t>
      </w:r>
      <w:r w:rsidR="005B238A" w:rsidRPr="00C87FBB">
        <w:rPr>
          <w:rFonts w:ascii="Times New Roman" w:hAnsi="Times New Roman"/>
        </w:rPr>
        <w:t xml:space="preserve"> 58 </w:t>
      </w:r>
      <w:r>
        <w:rPr>
          <w:rFonts w:ascii="Times New Roman" w:hAnsi="Times New Roman"/>
        </w:rPr>
        <w:t>udruženja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građana</w:t>
      </w:r>
    </w:p>
    <w:p w:rsidR="00A86937" w:rsidRPr="00C87FBB" w:rsidRDefault="002348FB" w:rsidP="007D5B19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Informisanje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aktivnostima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podrške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Misije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OEBS</w:t>
      </w:r>
      <w:r w:rsidR="005B238A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primeni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Arhuske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konvencije</w:t>
      </w:r>
    </w:p>
    <w:p w:rsidR="007D5B19" w:rsidRPr="00C87FBB" w:rsidRDefault="002348FB" w:rsidP="007D5B19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Razmatranje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Ivana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Karića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Gordane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organizovanje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javnih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slušanja</w:t>
      </w:r>
    </w:p>
    <w:p w:rsidR="007D5B19" w:rsidRPr="00C87FBB" w:rsidRDefault="002348FB" w:rsidP="007D5B19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Razno</w:t>
      </w:r>
      <w:r w:rsidR="005B238A" w:rsidRPr="00C87FBB">
        <w:rPr>
          <w:rFonts w:ascii="Times New Roman" w:hAnsi="Times New Roman"/>
          <w:lang w:val="sr-Cyrl-CS"/>
        </w:rPr>
        <w:t>.</w:t>
      </w:r>
    </w:p>
    <w:p w:rsidR="007D5B19" w:rsidRPr="00C87FBB" w:rsidRDefault="001E5B74" w:rsidP="007D5B19">
      <w:pPr>
        <w:pStyle w:val="ListParagraph"/>
        <w:spacing w:after="0"/>
        <w:ind w:left="709"/>
        <w:jc w:val="both"/>
        <w:rPr>
          <w:rFonts w:ascii="Times New Roman" w:hAnsi="Times New Roman"/>
          <w:lang w:val="sr-Cyrl-CS"/>
        </w:rPr>
      </w:pPr>
    </w:p>
    <w:p w:rsidR="00123EBF" w:rsidRPr="00C87FBB" w:rsidRDefault="002348FB" w:rsidP="00123EBF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lastRenderedPageBreak/>
        <w:t>Prva</w:t>
      </w:r>
      <w:r w:rsidR="005B238A" w:rsidRPr="00C87FBB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5B238A" w:rsidRPr="00C87FBB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5B238A" w:rsidRPr="00C87FBB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B238A" w:rsidRPr="00C87FBB">
        <w:rPr>
          <w:rFonts w:ascii="Times New Roman" w:eastAsia="Times New Roman" w:hAnsi="Times New Roman" w:cs="Times New Roman"/>
          <w:b/>
          <w:lang w:val="sr-Cyrl-CS"/>
        </w:rPr>
        <w:t>-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/>
          <w:b/>
        </w:rPr>
        <w:t>Predstavljanje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Polaznih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osnova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uspostavljanje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dijaloga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između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civilnog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društva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Ministarstva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energetike</w:t>
      </w:r>
      <w:r w:rsidR="005B238A" w:rsidRPr="00C87FBB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razvoja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zaštite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životne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sredine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Vlade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Republike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Srbije</w:t>
      </w:r>
      <w:r w:rsidR="005B238A" w:rsidRPr="00C87FBB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akta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koji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je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predložilo</w:t>
      </w:r>
      <w:r w:rsidR="005B238A" w:rsidRPr="00C87FBB">
        <w:rPr>
          <w:rFonts w:ascii="Times New Roman" w:hAnsi="Times New Roman"/>
          <w:b/>
        </w:rPr>
        <w:t xml:space="preserve"> 58 </w:t>
      </w:r>
      <w:r>
        <w:rPr>
          <w:rFonts w:ascii="Times New Roman" w:hAnsi="Times New Roman"/>
          <w:b/>
        </w:rPr>
        <w:t>udruženja</w:t>
      </w:r>
      <w:r w:rsidR="005B238A" w:rsidRPr="00C87F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građana</w:t>
      </w:r>
    </w:p>
    <w:p w:rsidR="00123EBF" w:rsidRPr="00C87FBB" w:rsidRDefault="001E5B74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72F3E" w:rsidRPr="00C87FBB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Miloš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Đajić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Centra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modernih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veština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obratio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uvodnoj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reči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nevladinih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širu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mrežu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okuplja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potpisnice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predstavljen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želeći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ukaže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čemu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narednom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predloženih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zatraži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C01B1A" w:rsidRPr="00C87FBB" w:rsidRDefault="002348FB" w:rsidP="00C01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Mirko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Popović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Beogradske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otvorene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škole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glavni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razlog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ovakvog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predstavlja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građana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informisani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uključeni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donošenja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odluka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njegova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motivisana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činjenicom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dovoljno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razvijena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Dokument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Polazne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osnove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/>
        </w:rPr>
        <w:t>za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uspostavljanje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dijaloga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između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civilnog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energetike</w:t>
      </w:r>
      <w:r w:rsidR="005B238A" w:rsidRPr="00C87FB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razvoja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5B238A" w:rsidRPr="00C87FB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zasniva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četiri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principa</w:t>
      </w:r>
      <w:r w:rsidR="005B238A" w:rsidRPr="00C87FB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nekoliko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preporuka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unapređivanju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pomenute</w:t>
      </w:r>
      <w:r w:rsidR="005B238A" w:rsidRPr="00C87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razvijen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neposredno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usvajanja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rekonstrukcije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preporuka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jedinstvenog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objediniti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funkciju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obzirom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poteškoće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standarda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usvojenih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2004.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danas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okupljene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inicijative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pratiti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ministarstava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Drugi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predloženi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jeste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nezavisnog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vezi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2004.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danas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najpre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razvijao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kroz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instrumenata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zasnovanih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evropskom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iskustvu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oktobra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došlo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diskontinuiteta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ukinut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stoga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smatraju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neophodno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otvoriti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debatu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budućem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Predlažu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jasnih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kriterijuma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mehanizama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dostupnost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informacija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prihodima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rashodima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započinjanje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programskog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budžetiranja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okviru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jasnih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sprečavanje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korpupcije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Smatraju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postojanju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funkcionisao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njegovo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ukidanje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dobar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potez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Treći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jeste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funkcionalne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borbu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protiv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klimatskih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promena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integrisana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sektorske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usklađenosti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usvajanja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tekovina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klim</w:t>
      </w:r>
      <w:r w:rsidR="005B238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lang w:val="sr-Cyrl-CS"/>
        </w:rPr>
        <w:t>tskih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promena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moći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napreduje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evropskih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integracija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Četvrti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obuhvata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poštovanje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razvoja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sprovođenje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Strategije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razvoja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Tim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povodom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podsetio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usvojila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strategiju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nažalost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dovoljno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sprovođenju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poštovanje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održivog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razvoja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uskladi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Strategije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mehanizam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praćenje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uspešnosti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sprovođenja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cilju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ostvarivanja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pomenuta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četri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date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preporuke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unaprede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između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donosi</w:t>
      </w:r>
      <w:r>
        <w:rPr>
          <w:rFonts w:ascii="Times New Roman" w:eastAsia="Times New Roman" w:hAnsi="Times New Roman" w:cs="Times New Roman"/>
        </w:rPr>
        <w:t>laca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odluka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Predlaže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uključivanje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navedeni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pokretanje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rasprave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istim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privredni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sektor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jedinice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uključiti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grupe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njihovu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Predlaže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započinjanje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konsultativnog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funkcionalne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između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sektora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preporučeno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Izveštaju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komisije</w:t>
      </w:r>
      <w:r w:rsidR="005B238A">
        <w:rPr>
          <w:rFonts w:ascii="Times New Roman" w:eastAsia="Times New Roman" w:hAnsi="Times New Roman" w:cs="Times New Roman"/>
          <w:lang w:val="sr-Cyrl-CS"/>
        </w:rPr>
        <w:t>,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govori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nedovoljnoj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transparentnosti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postupku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nacrta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kratkim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rokovima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delotvornu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raspravu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zainteresovanih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dijalog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unapređen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Sledeća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preporuka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odnosi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uključivanje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privrede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lokalnih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akademske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zajednice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pregovora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pristupanju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kraju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važnost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uključenosti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adekvatan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pregovora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upravo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omogućavanja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transparentnosti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te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tome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podršku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pružati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potpisnice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E36C46" w:rsidRPr="00C87FBB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raspravi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učestvovali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Gordana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Čomić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Mirko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Popović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Aleksandra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Tomić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Srđan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Šajn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Zoran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Ibrović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E36C46" w:rsidRPr="00C87FBB" w:rsidRDefault="001E5B74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36C46" w:rsidRPr="00C87FBB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>Zatraženo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pojašnjenje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vezi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odnosi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nezavisnog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podrazumeva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lang w:val="sr-Cyrl-CS"/>
        </w:rPr>
        <w:t>zagađivač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plaća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podrazumeva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nezavisnim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4C0D28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Odgovoreno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opšti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okvir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finansiranja</w:t>
      </w:r>
      <w:r w:rsidR="005B238A">
        <w:rPr>
          <w:rFonts w:ascii="Times New Roman" w:eastAsia="Times New Roman" w:hAnsi="Times New Roman" w:cs="Times New Roman"/>
          <w:lang w:val="sr-Cyrl-CS"/>
        </w:rPr>
        <w:t>,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predviđeno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toku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rasprave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detaljno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isplanirano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funkcionisati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prethodnih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nepostojanja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vreme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njegovog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dovoljno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nezavisnosti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raspolaganju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sredstvima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Stoga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funkcionisao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nezavisno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najpre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neophodno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uspostaviti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jasne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procedure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izveštavanja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dostupnost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informacija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tome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kako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sredstvima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raspolaže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Pomenuo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programsko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budžetiranje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čije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predviđeno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lang w:val="sr-Cyrl-CS"/>
        </w:rPr>
        <w:t>godinu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smatra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omogućilo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adekvatan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praćenja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raspolaganja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sredstvima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planiranja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prioriteta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Istaknuto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zadržati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princip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lang w:val="sr-Cyrl-CS"/>
        </w:rPr>
        <w:t>zagađivač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plaća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dodatni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punjenja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predmet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rasprave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Kad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reč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nezavisnosti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istovremeno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reč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upravnog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sektora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lokalne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privrednika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78736D" w:rsidRPr="00C87FBB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Izneto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mišljenje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podrazumeva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nezavisnim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finansiranjem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predstavlja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kontrolu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trošenja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budžetskih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sredstava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 </w:t>
      </w:r>
    </w:p>
    <w:p w:rsidR="004B42F4" w:rsidRPr="00C87FBB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Svi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složili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neophodna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reforma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trenutno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Ukazano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polaznih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osnova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dijaloga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dobar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dijalogu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civlinim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sektorom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uzmu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učešće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ostali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relevantni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nemoguće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pojedinačno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raspravljati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AD5A42" w:rsidRPr="00C87FBB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Ukazano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postizanje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rezultata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podrazumeva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više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faza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Jedna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definisanje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donošenje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druga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realizacija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treća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kontrole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uloge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sektora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navedenim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fazama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dodatno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zakomplikovano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multisektorska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odnosno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resoru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više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ministarstava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Skrenuta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pažnja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referentnost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58 </w:t>
      </w:r>
      <w:r>
        <w:rPr>
          <w:rFonts w:ascii="Times New Roman" w:eastAsia="Times New Roman" w:hAnsi="Times New Roman" w:cs="Times New Roman"/>
          <w:lang w:val="sr-Cyrl-CS"/>
        </w:rPr>
        <w:t>organizacija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potpisnica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više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stotina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nevladinih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bavi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Izneto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mišljenje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dobro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formirati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savet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nivou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činili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relevantnih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ministarstava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koherentan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bavio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Osim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toga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savet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odgovarajući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mogao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uključi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rešavanje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A13642" w:rsidRPr="00C87FBB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diskusiji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istaknuto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Fonda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posmatrati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sklopu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rekonstrukcije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Kad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ukazano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model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predviđen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nadležnom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ministarstvu</w:t>
      </w:r>
      <w:r w:rsidR="005B238A">
        <w:rPr>
          <w:rFonts w:ascii="Times New Roman" w:eastAsia="Times New Roman" w:hAnsi="Times New Roman" w:cs="Times New Roman"/>
          <w:lang w:val="sr-Cyrl-CS"/>
        </w:rPr>
        <w:t>,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sektor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doživljava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pomagača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narednom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održati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sastanak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sektora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utvrđeni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osnovni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postulati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konstantnog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dijaloga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oblici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  </w:t>
      </w:r>
    </w:p>
    <w:p w:rsidR="00E72F3E" w:rsidRPr="00C87FBB" w:rsidRDefault="001E5B74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0305E5" w:rsidRPr="00B15F35" w:rsidRDefault="002348FB" w:rsidP="000305E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Odbor</w:t>
      </w:r>
      <w:r w:rsidR="005B2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B238A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B2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B2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B238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B23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(13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)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usvojio</w:t>
      </w:r>
      <w:r w:rsidR="005B23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5B238A">
        <w:rPr>
          <w:rFonts w:ascii="Times New Roman" w:hAnsi="Times New Roman"/>
          <w:sz w:val="24"/>
          <w:szCs w:val="24"/>
          <w:lang w:val="sr-Cyrl-CS"/>
        </w:rPr>
        <w:t>:</w:t>
      </w:r>
      <w:r w:rsidR="005B238A" w:rsidRPr="00B15F3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</w:p>
    <w:p w:rsidR="000305E5" w:rsidRPr="000305E5" w:rsidRDefault="005B238A" w:rsidP="00030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15F3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 w:rsidRPr="00B15F35">
        <w:rPr>
          <w:rFonts w:ascii="Times New Roman" w:hAnsi="Times New Roman"/>
          <w:sz w:val="24"/>
          <w:szCs w:val="24"/>
        </w:rPr>
        <w:t xml:space="preserve"> </w:t>
      </w:r>
      <w:r w:rsidRPr="00B15F35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348FB">
        <w:rPr>
          <w:rFonts w:ascii="Times New Roman" w:hAnsi="Times New Roman"/>
          <w:sz w:val="24"/>
          <w:szCs w:val="24"/>
          <w:lang w:val="sr-Cyrl-CS"/>
        </w:rPr>
        <w:t>Z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348FB">
        <w:rPr>
          <w:rFonts w:ascii="Times New Roman" w:hAnsi="Times New Roman"/>
          <w:sz w:val="24"/>
          <w:szCs w:val="24"/>
          <w:lang w:val="sr-Cyrl-CS"/>
        </w:rPr>
        <w:t>A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348FB">
        <w:rPr>
          <w:rFonts w:ascii="Times New Roman" w:hAnsi="Times New Roman"/>
          <w:sz w:val="24"/>
          <w:szCs w:val="24"/>
          <w:lang w:val="sr-Cyrl-CS"/>
        </w:rPr>
        <w:t>K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348FB">
        <w:rPr>
          <w:rFonts w:ascii="Times New Roman" w:hAnsi="Times New Roman"/>
          <w:sz w:val="24"/>
          <w:szCs w:val="24"/>
          <w:lang w:val="sr-Cyrl-CS"/>
        </w:rPr>
        <w:t>Lj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348FB">
        <w:rPr>
          <w:rFonts w:ascii="Times New Roman" w:hAnsi="Times New Roman"/>
          <w:sz w:val="24"/>
          <w:szCs w:val="24"/>
          <w:lang w:val="en-GB"/>
        </w:rPr>
        <w:t>U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348FB">
        <w:rPr>
          <w:rFonts w:ascii="Times New Roman" w:hAnsi="Times New Roman"/>
          <w:sz w:val="24"/>
          <w:szCs w:val="24"/>
          <w:lang w:val="en-GB"/>
        </w:rPr>
        <w:t>Č</w:t>
      </w:r>
      <w:r w:rsidRPr="000305E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348FB">
        <w:rPr>
          <w:rFonts w:ascii="Times New Roman" w:hAnsi="Times New Roman"/>
          <w:sz w:val="24"/>
          <w:szCs w:val="24"/>
          <w:lang w:val="sr-Cyrl-CS"/>
        </w:rPr>
        <w:t>A</w:t>
      </w:r>
      <w:r w:rsidRPr="000305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48FB">
        <w:rPr>
          <w:rFonts w:ascii="Times New Roman" w:hAnsi="Times New Roman"/>
          <w:sz w:val="24"/>
          <w:szCs w:val="24"/>
          <w:lang w:val="sr-Cyrl-CS"/>
        </w:rPr>
        <w:t>K</w:t>
      </w:r>
      <w:r w:rsidRPr="000305E5">
        <w:rPr>
          <w:rFonts w:ascii="Times New Roman" w:hAnsi="Times New Roman"/>
          <w:sz w:val="24"/>
          <w:szCs w:val="24"/>
          <w:lang w:val="sr-Cyrl-CS"/>
        </w:rPr>
        <w:tab/>
      </w:r>
    </w:p>
    <w:p w:rsidR="000305E5" w:rsidRPr="00790C65" w:rsidRDefault="001E5B74" w:rsidP="00030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05E5" w:rsidRPr="000305E5" w:rsidRDefault="002348FB" w:rsidP="000305E5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5B238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podržava</w:t>
      </w:r>
      <w:r w:rsidR="005B238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saradnju</w:t>
      </w:r>
      <w:r w:rsidR="005B238A">
        <w:rPr>
          <w:rFonts w:ascii="Times New Roman" w:hAnsi="Times New Roman"/>
          <w:lang w:val="sr-Cyrl-CS"/>
        </w:rPr>
        <w:t xml:space="preserve"> 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5B238A">
        <w:rPr>
          <w:rFonts w:ascii="Times New Roman" w:hAnsi="Times New Roman"/>
          <w:lang w:val="sr-Cyrl-CS"/>
        </w:rPr>
        <w:t xml:space="preserve"> 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energetike</w:t>
      </w:r>
      <w:r w:rsidR="005B238A" w:rsidRPr="000305E5">
        <w:rPr>
          <w:rFonts w:ascii="Times New Roman" w:hAnsi="Times New Roman"/>
          <w:lang w:val="sr-Cyrl-CS"/>
        </w:rPr>
        <w:t>,</w:t>
      </w:r>
      <w:r w:rsidR="005B238A">
        <w:rPr>
          <w:rFonts w:ascii="Times New Roman" w:hAnsi="Times New Roman"/>
          <w:lang w:val="sr-Cyrl-CS"/>
        </w:rPr>
        <w:t xml:space="preserve"> 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razvoja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zaštite</w:t>
      </w:r>
      <w:r w:rsidR="005B238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životne</w:t>
      </w:r>
      <w:r w:rsidR="005B238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sredine</w:t>
      </w:r>
      <w:r w:rsidR="005B238A">
        <w:rPr>
          <w:rFonts w:ascii="Times New Roman" w:hAnsi="Times New Roman"/>
          <w:lang w:val="sr-Cyrl-CS"/>
        </w:rPr>
        <w:t xml:space="preserve"> 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civilnim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sektorom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smatra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neophodno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održavati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trajani</w:t>
      </w:r>
      <w:r w:rsidR="005B238A" w:rsidRPr="000305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dijalog</w:t>
      </w:r>
      <w:r w:rsidR="005B238A" w:rsidRPr="000305E5">
        <w:rPr>
          <w:rFonts w:ascii="Times New Roman" w:hAnsi="Times New Roman"/>
          <w:lang w:val="sr-Cyrl-CS"/>
        </w:rPr>
        <w:t xml:space="preserve">. </w:t>
      </w:r>
    </w:p>
    <w:p w:rsidR="007D5B19" w:rsidRPr="00C87FBB" w:rsidRDefault="001E5B74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D5B19" w:rsidRPr="00C87FBB" w:rsidRDefault="002348FB" w:rsidP="007D5B19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u w:val="single"/>
          <w:lang w:val="sr-Cyrl-CS"/>
        </w:rPr>
        <w:t>Druga</w:t>
      </w:r>
      <w:r w:rsidR="005B238A" w:rsidRPr="00C87FBB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tačka</w:t>
      </w:r>
      <w:r w:rsidR="005B238A" w:rsidRPr="00C87FBB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dnevnog</w:t>
      </w:r>
      <w:r w:rsidR="005B238A" w:rsidRPr="00C87FBB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reda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 w:rsidR="005B238A" w:rsidRPr="00C87FBB">
        <w:rPr>
          <w:rFonts w:ascii="Times New Roman" w:hAnsi="Times New Roman"/>
          <w:b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Informisanje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Odbora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aktivnostima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podrške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Misije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OEBS</w:t>
      </w:r>
      <w:r w:rsidR="005B238A"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Cyrl-CS"/>
        </w:rPr>
        <w:t>a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u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primeni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Arhuske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konvencije</w:t>
      </w:r>
    </w:p>
    <w:p w:rsidR="00FA34E9" w:rsidRPr="00C87FBB" w:rsidRDefault="001E5B74" w:rsidP="007D5B19">
      <w:pPr>
        <w:pStyle w:val="ListParagraph"/>
        <w:spacing w:after="0"/>
        <w:ind w:left="0" w:firstLine="709"/>
        <w:jc w:val="both"/>
        <w:rPr>
          <w:rFonts w:ascii="Times New Roman" w:hAnsi="Times New Roman"/>
          <w:lang w:val="sr-Cyrl-CS"/>
        </w:rPr>
      </w:pPr>
    </w:p>
    <w:p w:rsidR="00FA34E9" w:rsidRPr="00C87FBB" w:rsidRDefault="002348FB" w:rsidP="00FA3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Olivera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Zurovac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Kuzman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Misije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OEBS</w:t>
      </w:r>
      <w:r w:rsidR="005B238A">
        <w:rPr>
          <w:rFonts w:ascii="Times New Roman" w:eastAsia="Times New Roman" w:hAnsi="Times New Roman" w:cs="Times New Roman"/>
          <w:lang w:val="sr-Cyrl-CS"/>
        </w:rPr>
        <w:t>-</w:t>
      </w:r>
      <w:r w:rsidR="005B238A">
        <w:rPr>
          <w:rFonts w:ascii="Times New Roman" w:eastAsia="Times New Roman" w:hAnsi="Times New Roman" w:cs="Times New Roman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rekla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Arhuske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pruža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pomoć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Republici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regionalnom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nivou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aktivnosti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odnose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povećavanje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vidljivosti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jačanje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bezbednosti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čemu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aktivnosti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usmeren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regulative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osnaživanje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participacije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podspešivanje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pristupa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informacijama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podršku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regionalnoj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itd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Navela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Arhuska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predstavlja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revoluciju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demokratizaciji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lastRenderedPageBreak/>
        <w:t>sredinom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direktan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povezuje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ljudska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zdravu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Organizovana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kampanja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zadatkom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jačanja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značaju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Arhuske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pružena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uspostavljanju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Arhus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centara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Pružena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pomoć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Prvog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izveštaja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Arhuske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(2010.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).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sklopu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sprovođenju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zakonskog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okvira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reguliše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organizovani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seminari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obuke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sudije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inspektore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Podržana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strategije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dostupnosti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informacija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učešću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donošenju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odluka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lang w:val="sr-Cyrl-CS"/>
        </w:rPr>
        <w:t>Arhuska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usvojila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2011.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Pružena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podrška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učešću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civilnog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donošenja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odluka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Agencijom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uspostavljen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prvi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registar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metapodataka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tzv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. „</w:t>
      </w:r>
      <w:r>
        <w:rPr>
          <w:rFonts w:ascii="Times New Roman" w:eastAsia="Times New Roman" w:hAnsi="Times New Roman" w:cs="Times New Roman"/>
          <w:lang w:val="sr-Cyrl-CS"/>
        </w:rPr>
        <w:t>Ekoregistar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“.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uspostavljena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mreža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Arhus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centara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sklopu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ovog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meseca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predviđen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seminar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članove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Sremskim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Karlovcima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cilju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upoznavanja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aktivnostima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Arhus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centara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predstojećim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aktivnostima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Misije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OEBS</w:t>
      </w:r>
      <w:r w:rsidR="005B238A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te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konkretizovanje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dalje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ovim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E03164" w:rsidRPr="00C87FBB" w:rsidRDefault="001E5B74" w:rsidP="00FA3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03164" w:rsidRPr="00783070" w:rsidRDefault="005B238A" w:rsidP="007B42EE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2348FB">
        <w:rPr>
          <w:rFonts w:ascii="Times New Roman" w:eastAsia="Times New Roman" w:hAnsi="Times New Roman" w:cs="Times New Roman"/>
          <w:lang w:val="sr-Cyrl-CS"/>
        </w:rPr>
        <w:t>Na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predlog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predsednika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Odbora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 w:rsidR="002348FB">
        <w:rPr>
          <w:rFonts w:ascii="Times New Roman" w:eastAsia="Times New Roman" w:hAnsi="Times New Roman" w:cs="Times New Roman"/>
          <w:lang w:val="sr-Cyrl-CS"/>
        </w:rPr>
        <w:t>Odbor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se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saglasio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da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učestvuje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na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seminaru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koji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će</w:t>
      </w:r>
      <w:r>
        <w:rPr>
          <w:rFonts w:ascii="Times New Roman" w:eastAsia="Times New Roman" w:hAnsi="Times New Roman" w:cs="Times New Roman"/>
          <w:lang w:val="sr-Cyrl-CS"/>
        </w:rPr>
        <w:t>,</w:t>
      </w:r>
      <w:r w:rsidRPr="00B43C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u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organizaciji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Misije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OEBS</w:t>
      </w:r>
      <w:r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</w:rPr>
        <w:t xml:space="preserve">a </w:t>
      </w:r>
      <w:r w:rsidR="002348FB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 w:rsidR="002348FB">
        <w:rPr>
          <w:rFonts w:ascii="Times New Roman" w:eastAsia="Times New Roman" w:hAnsi="Times New Roman" w:cs="Times New Roman"/>
        </w:rPr>
        <w:t>Srbiji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biti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održan</w:t>
      </w:r>
      <w:r>
        <w:rPr>
          <w:rFonts w:ascii="Times New Roman" w:eastAsia="Times New Roman" w:hAnsi="Times New Roman" w:cs="Times New Roman"/>
          <w:lang w:val="sr-Cyrl-CS"/>
        </w:rPr>
        <w:t xml:space="preserve"> 16. </w:t>
      </w:r>
      <w:r w:rsidR="002348FB">
        <w:rPr>
          <w:rFonts w:ascii="Times New Roman" w:eastAsia="Times New Roman" w:hAnsi="Times New Roman" w:cs="Times New Roman"/>
          <w:lang w:val="sr-Cyrl-CS"/>
        </w:rPr>
        <w:t>septembra</w:t>
      </w:r>
      <w:r>
        <w:rPr>
          <w:rFonts w:ascii="Times New Roman" w:eastAsia="Times New Roman" w:hAnsi="Times New Roman" w:cs="Times New Roman"/>
          <w:lang w:val="sr-Cyrl-CS"/>
        </w:rPr>
        <w:t xml:space="preserve"> 2013. </w:t>
      </w:r>
      <w:r w:rsidR="002348FB">
        <w:rPr>
          <w:rFonts w:ascii="Times New Roman" w:eastAsia="Times New Roman" w:hAnsi="Times New Roman" w:cs="Times New Roman"/>
          <w:lang w:val="sr-Cyrl-CS"/>
        </w:rPr>
        <w:t>godine</w:t>
      </w:r>
      <w:r>
        <w:rPr>
          <w:rFonts w:ascii="Times New Roman" w:eastAsia="Times New Roman" w:hAnsi="Times New Roman" w:cs="Times New Roman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u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Sremskim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48FB">
        <w:rPr>
          <w:rFonts w:ascii="Times New Roman" w:eastAsia="Times New Roman" w:hAnsi="Times New Roman" w:cs="Times New Roman"/>
          <w:lang w:val="sr-Cyrl-CS"/>
        </w:rPr>
        <w:t>Karlovcima</w:t>
      </w:r>
      <w:r>
        <w:rPr>
          <w:rFonts w:ascii="Times New Roman" w:eastAsia="Times New Roman" w:hAnsi="Times New Roman" w:cs="Times New Roman"/>
        </w:rPr>
        <w:t>.</w:t>
      </w:r>
      <w:r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7D5B19" w:rsidRPr="00C87FBB" w:rsidRDefault="002348FB" w:rsidP="007D5B19">
      <w:pPr>
        <w:pStyle w:val="ListParagraph"/>
        <w:spacing w:after="0"/>
        <w:ind w:left="0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u w:val="single"/>
          <w:lang w:val="sr-Cyrl-CS"/>
        </w:rPr>
        <w:t>Treća</w:t>
      </w:r>
      <w:r w:rsidR="005B238A" w:rsidRPr="00C87FBB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tačka</w:t>
      </w:r>
      <w:r w:rsidR="005B238A" w:rsidRPr="00C87FBB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dnevnog</w:t>
      </w:r>
      <w:r w:rsidR="005B238A" w:rsidRPr="00C87FBB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reda</w:t>
      </w:r>
      <w:r w:rsidR="005B238A" w:rsidRPr="00C87FBB">
        <w:rPr>
          <w:rFonts w:ascii="Times New Roman" w:hAnsi="Times New Roman"/>
          <w:lang w:val="sr-Cyrl-CS"/>
        </w:rPr>
        <w:t xml:space="preserve"> </w:t>
      </w:r>
      <w:r w:rsidR="005B238A" w:rsidRPr="00C87FBB">
        <w:rPr>
          <w:rFonts w:ascii="Times New Roman" w:hAnsi="Times New Roman"/>
          <w:b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Razmatranje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predloga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narodnih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poslanika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Ivana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Karića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Gordane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Čomić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organizovanje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javnih</w:t>
      </w:r>
      <w:r w:rsidR="005B238A" w:rsidRPr="00C87FB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slušanja</w:t>
      </w:r>
    </w:p>
    <w:p w:rsidR="007D5B19" w:rsidRPr="00C87FBB" w:rsidRDefault="001E5B74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77F5E" w:rsidRDefault="002348FB" w:rsidP="00577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poslanici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Gordana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Čomić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Karić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ukratko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obrazložili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svoje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organizovanje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saglasno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84. 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Poslovnika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5B238A">
        <w:rPr>
          <w:rFonts w:ascii="Times New Roman" w:eastAsia="Times New Roman" w:hAnsi="Times New Roman" w:cs="Times New Roman"/>
          <w:lang w:val="sr-Latn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>rodne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.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0549D" w:rsidRDefault="002348FB" w:rsidP="00577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Gordana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Čomić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predložila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temu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: „</w:t>
      </w:r>
      <w:r>
        <w:rPr>
          <w:rFonts w:ascii="Times New Roman" w:eastAsia="Times New Roman" w:hAnsi="Times New Roman" w:cs="Times New Roman"/>
          <w:lang w:val="sr-Cyrl-CS"/>
        </w:rPr>
        <w:t>Oblast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međuresorna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procedure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kontrole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propisa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nadzor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izrečenih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prekršajnih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kazni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“. </w:t>
      </w:r>
      <w:r>
        <w:rPr>
          <w:rFonts w:ascii="Times New Roman" w:eastAsia="Times New Roman" w:hAnsi="Times New Roman" w:cs="Times New Roman"/>
          <w:lang w:val="sr-Cyrl-CS"/>
        </w:rPr>
        <w:t>Istakla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temu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višestrane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koristi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usled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podeljenih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između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ministarstava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postoje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poteškoće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komunikaciji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reagovanju</w:t>
      </w:r>
      <w:r w:rsidR="005B238A">
        <w:rPr>
          <w:rFonts w:ascii="Times New Roman" w:eastAsia="Times New Roman" w:hAnsi="Times New Roman" w:cs="Times New Roman"/>
          <w:lang w:val="sr-Cyrl-CS"/>
        </w:rPr>
        <w:t>.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0549D" w:rsidRPr="00C87FBB" w:rsidRDefault="002348FB" w:rsidP="000B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Ivan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Karić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temu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: 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„</w:t>
      </w:r>
      <w:r>
        <w:rPr>
          <w:rFonts w:ascii="Times New Roman" w:eastAsia="Times New Roman" w:hAnsi="Times New Roman" w:cs="Times New Roman"/>
          <w:lang w:val="sr-Cyrl-CS"/>
        </w:rPr>
        <w:t>Nacionalni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prioriteti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međunarodnu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pomoć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2014-2017.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projekcijom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>
        <w:rPr>
          <w:rFonts w:ascii="Times New Roman" w:eastAsia="Times New Roman" w:hAnsi="Times New Roman" w:cs="Times New Roman"/>
          <w:lang w:val="sr-Cyrl-CS"/>
        </w:rPr>
        <w:t>“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osnov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poslužiti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predstavljanje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dokumenta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Nacrt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nacionalnih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prioriteta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međunarodnu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finansijsku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pomoć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2014-2017.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projekcijom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sačinila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Kancelarija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evropske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integracije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293E5F" w:rsidRDefault="002348FB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Predsednica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B238A" w:rsidRPr="007830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Milice</w:t>
      </w:r>
      <w:r w:rsidR="005B238A" w:rsidRPr="00C87F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Vojić</w:t>
      </w:r>
      <w:r w:rsidR="005B238A" w:rsidRPr="00C87F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Marković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sugerisala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Ivan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Karić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članom</w:t>
      </w:r>
      <w:r w:rsidR="005B238A">
        <w:rPr>
          <w:rFonts w:ascii="Times New Roman" w:eastAsia="Times New Roman" w:hAnsi="Times New Roman" w:cs="Times New Roman"/>
        </w:rPr>
        <w:t xml:space="preserve"> 84. </w:t>
      </w:r>
      <w:proofErr w:type="gramStart"/>
      <w:r>
        <w:rPr>
          <w:rFonts w:ascii="Times New Roman" w:eastAsia="Times New Roman" w:hAnsi="Times New Roman" w:cs="Times New Roman"/>
        </w:rPr>
        <w:t>stav</w:t>
      </w:r>
      <w:proofErr w:type="gramEnd"/>
      <w:r w:rsidR="005B238A">
        <w:rPr>
          <w:rFonts w:ascii="Times New Roman" w:eastAsia="Times New Roman" w:hAnsi="Times New Roman" w:cs="Times New Roman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</w:rPr>
        <w:t>Poslovnika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uredi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svoj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odnosno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dostavi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listu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učesnika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javnog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slušanja</w:t>
      </w:r>
      <w:r w:rsidR="005B238A">
        <w:rPr>
          <w:rFonts w:ascii="Times New Roman" w:eastAsia="Times New Roman" w:hAnsi="Times New Roman" w:cs="Times New Roman"/>
        </w:rPr>
        <w:t>.</w:t>
      </w:r>
      <w:proofErr w:type="gramEnd"/>
    </w:p>
    <w:p w:rsidR="00CC2F86" w:rsidRDefault="002348FB" w:rsidP="00293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Saglasno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84. </w:t>
      </w:r>
      <w:r>
        <w:rPr>
          <w:rFonts w:ascii="Times New Roman" w:eastAsia="Times New Roman" w:hAnsi="Times New Roman" w:cs="Times New Roman"/>
          <w:lang w:val="sr-Cyrl-CS"/>
        </w:rPr>
        <w:t>stav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</w:rPr>
        <w:t>Poslovnika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="005B238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jednoglasno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doneo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sr-Cyrl-CS"/>
        </w:rPr>
        <w:t>odluku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da</w:t>
      </w:r>
      <w:proofErr w:type="gramEnd"/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prvoj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nedelji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oktobra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temu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: „</w:t>
      </w:r>
      <w:r>
        <w:rPr>
          <w:rFonts w:ascii="Times New Roman" w:eastAsia="Times New Roman" w:hAnsi="Times New Roman" w:cs="Times New Roman"/>
          <w:lang w:val="sr-Cyrl-CS"/>
        </w:rPr>
        <w:t>Oblast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međuresorna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nadležnost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procedure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kontrole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primene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propisa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nadzor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procesom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izrečenih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prekršajnih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kazni</w:t>
      </w:r>
      <w:r w:rsidR="005B238A">
        <w:rPr>
          <w:rFonts w:ascii="Times New Roman" w:eastAsia="Times New Roman" w:hAnsi="Times New Roman" w:cs="Times New Roman"/>
          <w:lang w:val="sr-Cyrl-CS"/>
        </w:rPr>
        <w:t>“.</w:t>
      </w:r>
    </w:p>
    <w:p w:rsidR="000D369F" w:rsidRPr="00C87FBB" w:rsidRDefault="002348FB" w:rsidP="00293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Saglasno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84. </w:t>
      </w:r>
      <w:r>
        <w:rPr>
          <w:rFonts w:ascii="Times New Roman" w:eastAsia="Times New Roman" w:hAnsi="Times New Roman" w:cs="Times New Roman"/>
          <w:lang w:val="sr-Cyrl-CS"/>
        </w:rPr>
        <w:t>stav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</w:rPr>
        <w:t>Poslovnika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="005B2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="005B238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jednoglasno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doneo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odluku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prvoj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nedelji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novembra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5B238A">
        <w:rPr>
          <w:rFonts w:ascii="Times New Roman" w:eastAsia="Times New Roman" w:hAnsi="Times New Roman" w:cs="Times New Roman"/>
          <w:lang w:val="sr-Cyrl-CS"/>
        </w:rPr>
        <w:t>2013.</w:t>
      </w:r>
      <w:proofErr w:type="gramEnd"/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temu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>: „</w:t>
      </w:r>
      <w:r>
        <w:rPr>
          <w:rFonts w:ascii="Times New Roman" w:eastAsia="Times New Roman" w:hAnsi="Times New Roman" w:cs="Times New Roman"/>
          <w:lang w:val="sr-Cyrl-CS"/>
        </w:rPr>
        <w:t>Nacionalni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prioriteti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međunarodnu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pomoć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</w:t>
      </w:r>
      <w:r w:rsidR="005B238A" w:rsidRPr="00C87FBB">
        <w:rPr>
          <w:rFonts w:ascii="Times New Roman" w:eastAsia="Times New Roman" w:hAnsi="Times New Roman" w:cs="Times New Roman"/>
          <w:lang w:val="sr-Cyrl-CS"/>
        </w:rPr>
        <w:t xml:space="preserve"> 2014-2017.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projekcijom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5B238A">
        <w:rPr>
          <w:rFonts w:ascii="Times New Roman" w:eastAsia="Times New Roman" w:hAnsi="Times New Roman" w:cs="Times New Roman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B238A">
        <w:rPr>
          <w:rFonts w:ascii="Times New Roman" w:eastAsia="Times New Roman" w:hAnsi="Times New Roman" w:cs="Times New Roman"/>
          <w:lang w:val="sr-Cyrl-CS"/>
        </w:rPr>
        <w:t>“.</w:t>
      </w:r>
    </w:p>
    <w:p w:rsidR="00AC55F0" w:rsidRDefault="001E5B74" w:rsidP="00AC55F0">
      <w:pPr>
        <w:spacing w:after="100" w:after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874B8E" w:rsidRPr="00C87FBB" w:rsidRDefault="002348FB" w:rsidP="002348FB">
      <w:pPr>
        <w:spacing w:after="100" w:afterAutospacing="1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Sednica</w:t>
      </w:r>
      <w:r w:rsidR="005B238A" w:rsidRPr="00C87F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5B238A" w:rsidRPr="00C87F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završena</w:t>
      </w:r>
      <w:r w:rsidR="005B238A" w:rsidRPr="00C87F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B238A" w:rsidRPr="00C87FBB">
        <w:rPr>
          <w:rFonts w:ascii="Times New Roman" w:eastAsia="Times New Roman" w:hAnsi="Times New Roman" w:cs="Times New Roman"/>
        </w:rPr>
        <w:t xml:space="preserve"> 12,50 </w:t>
      </w:r>
      <w:r>
        <w:rPr>
          <w:rFonts w:ascii="Times New Roman" w:eastAsia="Times New Roman" w:hAnsi="Times New Roman" w:cs="Times New Roman"/>
        </w:rPr>
        <w:t>časova</w:t>
      </w:r>
      <w:r w:rsidR="005B238A" w:rsidRPr="00C87FBB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C75F0F" w:rsidRPr="00C87FBB" w:rsidRDefault="005B238A" w:rsidP="004A277C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2348FB">
        <w:rPr>
          <w:rFonts w:ascii="Times New Roman" w:eastAsia="Times New Roman" w:hAnsi="Times New Roman" w:cs="Times New Roman"/>
        </w:rPr>
        <w:t>SEKRETAR</w:t>
      </w:r>
      <w:r w:rsidRPr="00C87FBB">
        <w:rPr>
          <w:rFonts w:ascii="Times New Roman" w:eastAsia="Times New Roman" w:hAnsi="Times New Roman" w:cs="Times New Roman"/>
        </w:rPr>
        <w:t xml:space="preserve">    </w:t>
      </w:r>
      <w:r w:rsidRPr="00C87FBB">
        <w:rPr>
          <w:rFonts w:ascii="Times New Roman" w:eastAsia="Times New Roman" w:hAnsi="Times New Roman" w:cs="Times New Roman"/>
        </w:rPr>
        <w:tab/>
      </w:r>
      <w:r w:rsidR="002348FB">
        <w:rPr>
          <w:rFonts w:ascii="Times New Roman" w:eastAsia="Times New Roman" w:hAnsi="Times New Roman" w:cs="Times New Roman"/>
        </w:rPr>
        <w:t>PREDSEDNIK</w:t>
      </w:r>
      <w:r w:rsidRPr="00C87FBB">
        <w:rPr>
          <w:rFonts w:ascii="Times New Roman" w:eastAsia="Times New Roman" w:hAnsi="Times New Roman" w:cs="Times New Roman"/>
        </w:rPr>
        <w:t xml:space="preserve"> </w:t>
      </w:r>
    </w:p>
    <w:p w:rsidR="00C75F0F" w:rsidRPr="00C87FBB" w:rsidRDefault="005B238A" w:rsidP="004A277C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2348FB">
        <w:rPr>
          <w:rFonts w:ascii="Times New Roman" w:eastAsia="Times New Roman" w:hAnsi="Times New Roman" w:cs="Times New Roman"/>
        </w:rPr>
        <w:t>Milica</w:t>
      </w:r>
      <w:r w:rsidRPr="00C87FBB">
        <w:rPr>
          <w:rFonts w:ascii="Times New Roman" w:eastAsia="Times New Roman" w:hAnsi="Times New Roman" w:cs="Times New Roman"/>
        </w:rPr>
        <w:t xml:space="preserve"> </w:t>
      </w:r>
      <w:r w:rsidR="002348FB">
        <w:rPr>
          <w:rFonts w:ascii="Times New Roman" w:eastAsia="Times New Roman" w:hAnsi="Times New Roman" w:cs="Times New Roman"/>
        </w:rPr>
        <w:t>Bašić</w:t>
      </w:r>
      <w:r w:rsidRPr="00C87FBB">
        <w:rPr>
          <w:rFonts w:ascii="Times New Roman" w:eastAsia="Times New Roman" w:hAnsi="Times New Roman" w:cs="Times New Roman"/>
        </w:rPr>
        <w:tab/>
      </w:r>
      <w:r w:rsidR="002348FB">
        <w:rPr>
          <w:rFonts w:ascii="Times New Roman" w:eastAsia="Times New Roman" w:hAnsi="Times New Roman" w:cs="Times New Roman"/>
        </w:rPr>
        <w:t>Milica</w:t>
      </w:r>
      <w:r w:rsidRPr="00C87FBB">
        <w:rPr>
          <w:rFonts w:ascii="Times New Roman" w:eastAsia="Times New Roman" w:hAnsi="Times New Roman" w:cs="Times New Roman"/>
        </w:rPr>
        <w:t xml:space="preserve"> </w:t>
      </w:r>
      <w:r w:rsidR="002348FB">
        <w:rPr>
          <w:rFonts w:ascii="Times New Roman" w:eastAsia="Times New Roman" w:hAnsi="Times New Roman" w:cs="Times New Roman"/>
        </w:rPr>
        <w:t>Vojić</w:t>
      </w:r>
      <w:r w:rsidRPr="00C87FBB">
        <w:rPr>
          <w:rFonts w:ascii="Times New Roman" w:eastAsia="Times New Roman" w:hAnsi="Times New Roman" w:cs="Times New Roman"/>
        </w:rPr>
        <w:t xml:space="preserve"> </w:t>
      </w:r>
      <w:r w:rsidR="002348FB">
        <w:rPr>
          <w:rFonts w:ascii="Times New Roman" w:eastAsia="Times New Roman" w:hAnsi="Times New Roman" w:cs="Times New Roman"/>
        </w:rPr>
        <w:t>Marković</w:t>
      </w:r>
    </w:p>
    <w:p w:rsidR="00123EBF" w:rsidRPr="00C87FBB" w:rsidRDefault="005B238A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87FBB">
        <w:rPr>
          <w:rFonts w:ascii="Times New Roman" w:eastAsia="Times New Roman" w:hAnsi="Times New Roman" w:cs="Times New Roman"/>
          <w:lang w:val="sr-Cyrl-CS"/>
        </w:rPr>
        <w:lastRenderedPageBreak/>
        <w:tab/>
      </w:r>
    </w:p>
    <w:p w:rsidR="00123EBF" w:rsidRPr="00C87FBB" w:rsidRDefault="001E5B74" w:rsidP="00123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Cyrl-CS"/>
        </w:rPr>
      </w:pPr>
    </w:p>
    <w:p w:rsidR="00353F8F" w:rsidRPr="00C87FBB" w:rsidRDefault="001E5B74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82DDF" w:rsidRPr="00C87FBB" w:rsidRDefault="001E5B74" w:rsidP="000F7D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248D" w:rsidRPr="00C87FBB" w:rsidRDefault="001E5B74" w:rsidP="0028248D">
      <w:pPr>
        <w:pStyle w:val="ListParagraph"/>
        <w:rPr>
          <w:rFonts w:ascii="Times New Roman" w:hAnsi="Times New Roman"/>
          <w:lang w:val="sr-Cyrl-CS"/>
        </w:rPr>
      </w:pPr>
    </w:p>
    <w:p w:rsidR="0028248D" w:rsidRPr="00C87FBB" w:rsidRDefault="001E5B74" w:rsidP="00282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sectPr w:rsidR="0028248D" w:rsidRPr="00C87FBB" w:rsidSect="001F0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74" w:rsidRDefault="001E5B74">
      <w:pPr>
        <w:spacing w:after="0" w:line="240" w:lineRule="auto"/>
      </w:pPr>
      <w:r>
        <w:separator/>
      </w:r>
    </w:p>
  </w:endnote>
  <w:endnote w:type="continuationSeparator" w:id="0">
    <w:p w:rsidR="001E5B74" w:rsidRDefault="001E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B" w:rsidRDefault="00234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B" w:rsidRDefault="002348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B" w:rsidRDefault="00234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74" w:rsidRDefault="001E5B74">
      <w:pPr>
        <w:spacing w:after="0" w:line="240" w:lineRule="auto"/>
      </w:pPr>
      <w:r>
        <w:separator/>
      </w:r>
    </w:p>
  </w:footnote>
  <w:footnote w:type="continuationSeparator" w:id="0">
    <w:p w:rsidR="001E5B74" w:rsidRDefault="001E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0771" w:rsidRDefault="005B23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8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0771" w:rsidRDefault="001E5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216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1573" w:rsidRDefault="005B23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8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1573" w:rsidRDefault="001E5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B" w:rsidRDefault="00234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006"/>
    <w:multiLevelType w:val="hybridMultilevel"/>
    <w:tmpl w:val="E926FC4A"/>
    <w:lvl w:ilvl="0" w:tplc="DDFA3F5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C49ACF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94400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CC5E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460FC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18420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5E3E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AEFFE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7C103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11010"/>
    <w:multiLevelType w:val="hybridMultilevel"/>
    <w:tmpl w:val="FE1ACEB0"/>
    <w:lvl w:ilvl="0" w:tplc="714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BC4B620" w:tentative="1">
      <w:start w:val="1"/>
      <w:numFmt w:val="lowerLetter"/>
      <w:lvlText w:val="%2."/>
      <w:lvlJc w:val="left"/>
      <w:pPr>
        <w:ind w:left="1789" w:hanging="360"/>
      </w:pPr>
    </w:lvl>
    <w:lvl w:ilvl="2" w:tplc="7FC2DA32" w:tentative="1">
      <w:start w:val="1"/>
      <w:numFmt w:val="lowerRoman"/>
      <w:lvlText w:val="%3."/>
      <w:lvlJc w:val="right"/>
      <w:pPr>
        <w:ind w:left="2509" w:hanging="180"/>
      </w:pPr>
    </w:lvl>
    <w:lvl w:ilvl="3" w:tplc="4B24383A" w:tentative="1">
      <w:start w:val="1"/>
      <w:numFmt w:val="decimal"/>
      <w:lvlText w:val="%4."/>
      <w:lvlJc w:val="left"/>
      <w:pPr>
        <w:ind w:left="3229" w:hanging="360"/>
      </w:pPr>
    </w:lvl>
    <w:lvl w:ilvl="4" w:tplc="57C6A584" w:tentative="1">
      <w:start w:val="1"/>
      <w:numFmt w:val="lowerLetter"/>
      <w:lvlText w:val="%5."/>
      <w:lvlJc w:val="left"/>
      <w:pPr>
        <w:ind w:left="3949" w:hanging="360"/>
      </w:pPr>
    </w:lvl>
    <w:lvl w:ilvl="5" w:tplc="48A450CA" w:tentative="1">
      <w:start w:val="1"/>
      <w:numFmt w:val="lowerRoman"/>
      <w:lvlText w:val="%6."/>
      <w:lvlJc w:val="right"/>
      <w:pPr>
        <w:ind w:left="4669" w:hanging="180"/>
      </w:pPr>
    </w:lvl>
    <w:lvl w:ilvl="6" w:tplc="CD7479B6" w:tentative="1">
      <w:start w:val="1"/>
      <w:numFmt w:val="decimal"/>
      <w:lvlText w:val="%7."/>
      <w:lvlJc w:val="left"/>
      <w:pPr>
        <w:ind w:left="5389" w:hanging="360"/>
      </w:pPr>
    </w:lvl>
    <w:lvl w:ilvl="7" w:tplc="C452FF60" w:tentative="1">
      <w:start w:val="1"/>
      <w:numFmt w:val="lowerLetter"/>
      <w:lvlText w:val="%8."/>
      <w:lvlJc w:val="left"/>
      <w:pPr>
        <w:ind w:left="6109" w:hanging="360"/>
      </w:pPr>
    </w:lvl>
    <w:lvl w:ilvl="8" w:tplc="A5A887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E0DC0"/>
    <w:multiLevelType w:val="hybridMultilevel"/>
    <w:tmpl w:val="6B62FC1C"/>
    <w:lvl w:ilvl="0" w:tplc="EBB07F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E8F6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EEDE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802B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F863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C45A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B424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0022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7A98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6E6997"/>
    <w:multiLevelType w:val="hybridMultilevel"/>
    <w:tmpl w:val="9D3478B8"/>
    <w:lvl w:ilvl="0" w:tplc="2C5C1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E101E" w:tentative="1">
      <w:start w:val="1"/>
      <w:numFmt w:val="lowerLetter"/>
      <w:lvlText w:val="%2."/>
      <w:lvlJc w:val="left"/>
      <w:pPr>
        <w:ind w:left="1440" w:hanging="360"/>
      </w:pPr>
    </w:lvl>
    <w:lvl w:ilvl="2" w:tplc="95A20440" w:tentative="1">
      <w:start w:val="1"/>
      <w:numFmt w:val="lowerRoman"/>
      <w:lvlText w:val="%3."/>
      <w:lvlJc w:val="right"/>
      <w:pPr>
        <w:ind w:left="2160" w:hanging="180"/>
      </w:pPr>
    </w:lvl>
    <w:lvl w:ilvl="3" w:tplc="7E261298" w:tentative="1">
      <w:start w:val="1"/>
      <w:numFmt w:val="decimal"/>
      <w:lvlText w:val="%4."/>
      <w:lvlJc w:val="left"/>
      <w:pPr>
        <w:ind w:left="2880" w:hanging="360"/>
      </w:pPr>
    </w:lvl>
    <w:lvl w:ilvl="4" w:tplc="AFC481B0" w:tentative="1">
      <w:start w:val="1"/>
      <w:numFmt w:val="lowerLetter"/>
      <w:lvlText w:val="%5."/>
      <w:lvlJc w:val="left"/>
      <w:pPr>
        <w:ind w:left="3600" w:hanging="360"/>
      </w:pPr>
    </w:lvl>
    <w:lvl w:ilvl="5" w:tplc="DC786AB2" w:tentative="1">
      <w:start w:val="1"/>
      <w:numFmt w:val="lowerRoman"/>
      <w:lvlText w:val="%6."/>
      <w:lvlJc w:val="right"/>
      <w:pPr>
        <w:ind w:left="4320" w:hanging="180"/>
      </w:pPr>
    </w:lvl>
    <w:lvl w:ilvl="6" w:tplc="90CA0BCA" w:tentative="1">
      <w:start w:val="1"/>
      <w:numFmt w:val="decimal"/>
      <w:lvlText w:val="%7."/>
      <w:lvlJc w:val="left"/>
      <w:pPr>
        <w:ind w:left="5040" w:hanging="360"/>
      </w:pPr>
    </w:lvl>
    <w:lvl w:ilvl="7" w:tplc="AEDA5BC0" w:tentative="1">
      <w:start w:val="1"/>
      <w:numFmt w:val="lowerLetter"/>
      <w:lvlText w:val="%8."/>
      <w:lvlJc w:val="left"/>
      <w:pPr>
        <w:ind w:left="5760" w:hanging="360"/>
      </w:pPr>
    </w:lvl>
    <w:lvl w:ilvl="8" w:tplc="55C00D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97"/>
    <w:rsid w:val="001E5B74"/>
    <w:rsid w:val="002348FB"/>
    <w:rsid w:val="005B238A"/>
    <w:rsid w:val="00B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  <w:style w:type="paragraph" w:styleId="BalloonText">
    <w:name w:val="Balloon Text"/>
    <w:basedOn w:val="Normal"/>
    <w:link w:val="BalloonTextChar"/>
    <w:uiPriority w:val="99"/>
    <w:semiHidden/>
    <w:unhideWhenUsed/>
    <w:rsid w:val="009C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  <w:style w:type="paragraph" w:styleId="BalloonText">
    <w:name w:val="Balloon Text"/>
    <w:basedOn w:val="Normal"/>
    <w:link w:val="BalloonTextChar"/>
    <w:uiPriority w:val="99"/>
    <w:semiHidden/>
    <w:unhideWhenUsed/>
    <w:rsid w:val="009C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</cp:revision>
  <cp:lastPrinted>2013-09-10T14:23:00Z</cp:lastPrinted>
  <dcterms:created xsi:type="dcterms:W3CDTF">2013-10-14T10:19:00Z</dcterms:created>
  <dcterms:modified xsi:type="dcterms:W3CDTF">2013-10-14T11:08:00Z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131358</vt:lpwstr>
  </property>
  <property fmtid="{D5CDD505-2E9C-101B-9397-08002B2CF9AE}" pid="3" name="UserID">
    <vt:lpwstr>674</vt:lpwstr>
  </property>
</Properties>
</file>